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keepNext w:val="false"/>
        <w:keepLines w:val="false"/>
        <w:spacing w:lineRule="auto" w:line="240" w:before="0" w:after="0"/>
        <w:jc w:val="center"/>
        <w:rPr>
          <w:rFonts w:ascii="Proxima Nova" w:hAnsi="Proxima Nova" w:eastAsia="Proxima Nova" w:cs="Proxima Nova"/>
          <w:b/>
          <w:color w:val="00AB44"/>
          <w:sz w:val="40"/>
          <w:szCs w:val="40"/>
        </w:rPr>
      </w:pPr>
      <w:bookmarkStart w:id="0" w:name="_xqwemamp68tv"/>
      <w:bookmarkEnd w:id="0"/>
      <w:r>
        <w:rPr/>
        <w:drawing>
          <wp:inline distT="0" distB="0" distL="0" distR="0">
            <wp:extent cx="2268220" cy="3286125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keepNext w:val="false"/>
        <w:keepLines w:val="false"/>
        <w:spacing w:lineRule="auto" w:line="240" w:before="0" w:after="0"/>
        <w:jc w:val="center"/>
        <w:rPr>
          <w:rFonts w:ascii="Proxima Nova" w:hAnsi="Proxima Nova" w:eastAsia="Proxima Nova" w:cs="Proxima Nova"/>
          <w:b/>
          <w:color w:val="FFFFFF"/>
          <w:sz w:val="40"/>
          <w:szCs w:val="40"/>
        </w:rPr>
      </w:pPr>
      <w:bookmarkStart w:id="1" w:name="_gjdgxs"/>
      <w:bookmarkEnd w:id="1"/>
      <w:r>
        <w:rPr>
          <w:rFonts w:eastAsia="Proxima Nova" w:cs="Proxima Nova" w:ascii="Proxima Nova" w:hAnsi="Proxima Nova"/>
          <w:b/>
          <w:sz w:val="40"/>
          <w:szCs w:val="40"/>
        </w:rPr>
        <w:t xml:space="preserve">Ламповий GT </w:t>
      </w:r>
      <w:r>
        <w:rPr>
          <w:rFonts w:eastAsia="Proxima Nova" w:cs="Proxima Nova" w:ascii="Proxima Nova" w:hAnsi="Proxima Nova"/>
          <w:b/>
          <w:color w:val="FFFFFF"/>
          <w:sz w:val="40"/>
          <w:szCs w:val="40"/>
        </w:rPr>
        <w:t>💡🇺🇦</w:t>
      </w:r>
    </w:p>
    <w:p>
      <w:pPr>
        <w:pStyle w:val="normal1"/>
        <w:spacing w:lineRule="auto" w:line="240"/>
        <w:rPr>
          <w:rFonts w:ascii="Proxima Nova" w:hAnsi="Proxima Nova" w:eastAsia="Proxima Nova" w:cs="Proxima Nova"/>
          <w:color w:val="666666"/>
          <w:sz w:val="20"/>
          <w:szCs w:val="20"/>
        </w:rPr>
      </w:pPr>
      <w:r>
        <w:rPr>
          <w:rFonts w:eastAsia="Proxima Nova" w:cs="Proxima Nova" w:ascii="Proxima Nova" w:hAnsi="Proxima Nova"/>
          <w:color w:val="666666"/>
          <w:sz w:val="20"/>
          <w:szCs w:val="20"/>
        </w:rPr>
      </w:r>
    </w:p>
    <w:p>
      <w:pPr>
        <w:pStyle w:val="Title"/>
        <w:keepNext w:val="false"/>
        <w:keepLines w:val="false"/>
        <w:spacing w:lineRule="auto" w:line="240" w:before="320" w:after="0"/>
        <w:jc w:val="center"/>
        <w:rPr>
          <w:b/>
          <w:bCs/>
        </w:rPr>
      </w:pPr>
      <w:bookmarkStart w:id="2" w:name="_nn85f43b3xve"/>
      <w:bookmarkEnd w:id="2"/>
      <w:r>
        <w:rPr>
          <w:rFonts w:eastAsia="Proxima Nova" w:cs="Proxima Nova" w:ascii="Proxima Nova" w:hAnsi="Proxima Nova"/>
          <w:b/>
          <w:bCs/>
          <w:sz w:val="30"/>
          <w:szCs w:val="30"/>
        </w:rPr>
        <w:t xml:space="preserve">Регламент до турніру  </w:t>
      </w:r>
      <w:r>
        <w:rPr>
          <w:rFonts w:eastAsia="Proxima Nova" w:cs="Proxima Nova" w:ascii="Kinnari" w:hAnsi="Kinnari"/>
          <w:b/>
          <w:bCs/>
          <w:i w:val="false"/>
          <w:caps w:val="false"/>
          <w:smallCaps w:val="false"/>
          <w:color w:val="333333"/>
          <w:spacing w:val="0"/>
          <w:sz w:val="30"/>
          <w:szCs w:val="30"/>
        </w:rPr>
        <w:t>Japan CAR Racing Championship</w:t>
      </w:r>
    </w:p>
    <w:p>
      <w:pPr>
        <w:pStyle w:val="BodyText"/>
        <w:widowControl/>
        <w:spacing w:before="0" w:after="140"/>
        <w:ind w:hanging="0" w:left="0" w:right="0"/>
        <w:jc w:val="center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Для участі в чемпіонаті обов'язкова реєстрація на порталі.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</w:rPr>
        <w:t xml:space="preserve">Взагалом буде 7 етапів. В </w:t>
      </w:r>
      <w:r>
        <w:rPr>
          <w:rFonts w:eastAsia="Proxima Nova" w:cs="Proxima Nova" w:ascii="Proxima Nova" w:hAnsi="Proxima Nova"/>
          <w:b/>
          <w:bCs/>
          <w:color w:val="353744"/>
        </w:rPr>
        <w:t>залік буде враховуватись  6 найкращих результатів з 7х, тому у вас є в запасі пропуск одного етапа.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br/>
        <w:t xml:space="preserve">Усі учасники зобов'язуються бути ознайомленими та дотримуватися гоночного етикету й адекватної поведінки на треку. </w:t>
      </w:r>
    </w:p>
    <w:p>
      <w:pPr>
        <w:pStyle w:val="normal1"/>
        <w:spacing w:lineRule="auto" w:line="312" w:before="200" w:after="400"/>
        <w:jc w:val="center"/>
        <w:rPr>
          <w:i/>
          <w:i/>
          <w:iCs/>
          <w:sz w:val="30"/>
          <w:szCs w:val="30"/>
        </w:rPr>
      </w:pPr>
      <w:r>
        <w:rPr>
          <w:rFonts w:eastAsia="Proxima Nova" w:cs="Proxima Nova" w:ascii="Proxima Nova" w:hAnsi="Proxima Nova"/>
          <w:b/>
          <w:bCs/>
          <w:i/>
          <w:iCs/>
          <w:color w:val="353744"/>
          <w:sz w:val="30"/>
          <w:szCs w:val="30"/>
        </w:rPr>
        <w:t>Правила ведення боротьби на треку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/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1. Ведення боротьби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Пілоти зобов'язані дотримуватися спортивної етики та не повинні порушувати принципи чесного змагання, а також не допускати неспортивної поведінки або намагатися вплинути на результат.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Пілоти зобов'язані вести безконтактну боротьбу, за винятком окремих випадків.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Базою автомобіля вважається простір між осями його передніх і задніх коліс. Вважатиметься, що автомобіль, який обганяє, «в'їхав у базу» того, кого обганяють, якщо передня частина (габарит) автомобіля, який обганяє, опинилася попереду осі заднього колеса автомобіля, якого обганяють.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Якщо рух у базі виник до початку маневру повороту машиною, яку обганяють, пілоти повинні залишати один одному простір щонайменше в одну ширину автомобіля між своїм автомобілем і межею перегонової доріжки.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Якщо автомобіль, що обганяється, вже почав маневр проходження повороту і перебуває на оптимальній для повороту (зв'язки поворотів) траєкторії, а автомобіль, що обганяє, «в'їхав у базу» тільки після цього і опинився не паралельно машині, яку обганяє, а під кутом, то відповідальність за можливі зіткнення лежить на пілоті автомобіля, що обганяє.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При обороні позиції допускається два відхилення від своєї траєкторії в межах ділянки між поворотами.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Миготіння фарами пілоту, який рухається попереду, з метою повідомити про намір обігнати допустимо, проте зловживання цією можливістю (миготіння більше п'яти разів поспіль) може спричинити за собою санкції.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Синій прапор інформує пілота про наближення швидшого суперника, який випереджає його на коло або більше. У такому разі пілот, якому показано синій прапор, повинен утриматися від різких і непередбачуваних маневрів і гальмувань. Пілоту повільнішої машини забороняється перешкоджати обгону.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Пілот може здійснити обгін машини, що випереджає його на коло або більше, у разі, якщо його темп у поточний момент вищий і якщо це не завадить її боротьбі та не призведе до значної втрати часу пілотами, що випереджають його на коло або більше.</w:t>
      </w:r>
    </w:p>
    <w:p>
      <w:pPr>
        <w:pStyle w:val="normal1"/>
        <w:spacing w:lineRule="auto" w:line="312" w:before="200" w:after="400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u w:val="single"/>
        </w:rPr>
        <w:t>Кількість учасників чемпіонату - 16 осіб</w:t>
      </w:r>
    </w:p>
    <w:p>
      <w:pPr>
        <w:pStyle w:val="BodyText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За умови переповнення першої ліги буде розглянуто можливість організації ліги 2.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Командного заліку не буде, тільки особистий результат. 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Кількість місць в одному лобі 16 осіб. Склад лобі визначає порядковий номер на порталі в розділі реєстрації.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/>
          <w:bCs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/>
          <w:bCs/>
          <w:i w:val="false"/>
          <w:caps w:val="false"/>
          <w:smallCaps w:val="false"/>
          <w:color w:val="333333"/>
          <w:spacing w:val="0"/>
          <w:sz w:val="21"/>
        </w:rPr>
        <w:t>У разі відсутності пілота в день змагань його місце займає в лобі наступний за списком реєстрації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Перегони проводитимуться виключно на японських автомобілях 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Performance Point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 - не більше </w:t>
      </w:r>
      <w:r>
        <w:rPr>
          <w:rFonts w:ascii="Roboto;sans-serif" w:hAnsi="Roboto;sans-serif"/>
          <w:b/>
          <w:i/>
          <w:caps w:val="false"/>
          <w:smallCaps w:val="false"/>
          <w:color w:val="333333"/>
          <w:spacing w:val="0"/>
          <w:sz w:val="21"/>
        </w:rPr>
        <w:t>620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 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Роки випуску - автомобілі японського виробництва, що випускалися починаючи з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1990 року до 2000 року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(</w:t>
      </w:r>
      <w:r>
        <w:rPr>
          <w:rFonts w:ascii="Roboto;sans-serif" w:hAnsi="Roboto;sans-serif"/>
          <w:b w:val="false"/>
          <w:i/>
          <w:caps w:val="false"/>
          <w:smallCaps w:val="false"/>
          <w:color w:val="333333"/>
          <w:spacing w:val="0"/>
          <w:sz w:val="21"/>
        </w:rPr>
        <w:t>включно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)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Тип приводу - </w:t>
      </w:r>
      <w:r>
        <w:rPr>
          <w:rFonts w:ascii="Roboto;sans-serif" w:hAnsi="Roboto;sans-serif"/>
          <w:b w:val="false"/>
          <w:i/>
          <w:caps w:val="false"/>
          <w:smallCaps w:val="false"/>
          <w:color w:val="333333"/>
          <w:spacing w:val="0"/>
          <w:sz w:val="21"/>
        </w:rPr>
        <w:t>FR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Мінімальна вага - </w:t>
      </w:r>
      <w:r>
        <w:rPr>
          <w:rFonts w:ascii="Roboto;sans-serif" w:hAnsi="Roboto;sans-serif"/>
          <w:b w:val="false"/>
          <w:i/>
          <w:caps w:val="false"/>
          <w:smallCaps w:val="false"/>
          <w:color w:val="333333"/>
          <w:spacing w:val="0"/>
          <w:sz w:val="21"/>
        </w:rPr>
        <w:t>1025 кг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Дозволений тип шин - Гоночні м'які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>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  Обов'язковий тип шин - вказано навпроти етапу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Для дощових етапів буде необхідне використання гоночних дощових або проміжних комплектів шин.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>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Використання автомобілів із заміненими двигунами, а також автомобілів, обладнаних системою впорскування NoS (закису азоту) - СУВОРО ЗАБОРОНЕНО. 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>На всіх етапах буде встановлено швидкість заправки бензину - 3л/сек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</w:p>
    <w:p>
      <w:pPr>
        <w:pStyle w:val="normal1"/>
        <w:spacing w:lineRule="auto" w:line="312" w:before="200" w:after="400"/>
        <w:jc w:val="center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Перелік трас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</w:rPr>
        <w:t>- Етап 1 -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Tokyo Expressway East Clockwise (7,301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Ніч - траса проводитиметься в нічний час.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>Погода - Буде дощ на початку та протягом перегонів - інтенсивність не розголошується. Слідкуйте за метеорадаром.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- Етап 2 -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Eiger Nordwand Full Course (2,436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День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>Погода - Дощу не буде. Старт вранці. Сонячно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- Етап 3 -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Eiger Nordwand Full Course (2,436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День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Можливий дощ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   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- Етап 4 - траса -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 Nürburgring Nordschleife (20,832 m):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Час доби: День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 Мінлива.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На старті буде дощ...</w:t>
      </w:r>
      <w:r>
        <w:br w:type="page"/>
      </w:r>
    </w:p>
    <w:p>
      <w:pPr>
        <w:pStyle w:val="normal1"/>
        <w:spacing w:lineRule="auto" w:line="312" w:before="0" w:after="400"/>
        <w:rPr/>
      </w:pPr>
      <w:r>
        <w:rPr/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  <w:t>Режим кожного етапу:</w:t>
      </w:r>
    </w:p>
    <w:p>
      <w:pPr>
        <w:pStyle w:val="normal1"/>
        <w:numPr>
          <w:ilvl w:val="0"/>
          <w:numId w:val="3"/>
        </w:numPr>
        <w:spacing w:lineRule="auto" w:line="312" w:before="200" w:afterAutospacing="0" w:after="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Кваліфікації: 15 хв </w:t>
      </w:r>
      <w:r>
        <w:rPr>
          <w:rFonts w:eastAsia="Proxima Nova" w:cs="Proxima Nova" w:ascii="Proxima Nova" w:hAnsi="Proxima Nova"/>
          <w:color w:val="353744"/>
          <w:u w:val="none"/>
        </w:rPr>
        <w:t xml:space="preserve">(або 10хв) 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Autospacing="0" w:after="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>Тривалість кожної гонки - 45 хвилин. Старт з місця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Autospacing="0" w:after="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>Доступна гума: Тип гуми для етапу буде вказаний біля назви трека.. За дощових умов необхідно буде використовувати комплект гуми для таких умов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="40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 xml:space="preserve">Погода: деякі гонки на етапі будуть в дощ. </w:t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  <w:t>Нарахування очків:</w:t>
      </w:r>
    </w:p>
    <w:p>
      <w:pPr>
        <w:pStyle w:val="normal1"/>
        <w:numPr>
          <w:ilvl w:val="0"/>
          <w:numId w:val="1"/>
        </w:numPr>
        <w:spacing w:lineRule="auto" w:line="312" w:before="200" w:afterAutospacing="0" w:after="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1 місце - 16 очок; 2-15; 3-14; 4-13; 5-12; 6-11; 7-10; 8-9; 9-8; 10-7; 11-6; 12-5; 13-4; 14-3; 15-2; 16-1.     +3 очко за краще коло. </w:t>
      </w:r>
    </w:p>
    <w:p>
      <w:pPr>
        <w:pStyle w:val="normal1"/>
        <w:numPr>
          <w:ilvl w:val="0"/>
          <w:numId w:val="1"/>
        </w:numPr>
        <w:spacing w:lineRule="auto" w:line="312" w:beforeAutospacing="0" w:before="0" w:after="40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+1 одне очко за поул позицію. </w:t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</w:rPr>
      </w:pPr>
      <w:r>
        <w:rPr>
          <w:rFonts w:eastAsia="Proxima Nova" w:cs="Proxima Nova" w:ascii="Proxima Nova" w:hAnsi="Proxima Nova"/>
          <w:b/>
        </w:rPr>
        <w:t>Очки за результати квали:</w:t>
      </w:r>
    </w:p>
    <w:p>
      <w:pPr>
        <w:pStyle w:val="normal1"/>
        <w:numPr>
          <w:ilvl w:val="0"/>
          <w:numId w:val="2"/>
        </w:numPr>
        <w:spacing w:lineRule="auto" w:line="312" w:before="200" w:after="40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b/>
          <w:color w:val="353744"/>
        </w:rPr>
        <w:t>Найкраще коло у кваліфікації + 2 очки</w:t>
      </w:r>
    </w:p>
    <w:p>
      <w:pPr>
        <w:pStyle w:val="normal1"/>
        <w:numPr>
          <w:ilvl w:val="0"/>
          <w:numId w:val="0"/>
        </w:numPr>
        <w:spacing w:lineRule="auto" w:line="312" w:before="200" w:after="400"/>
        <w:ind w:hanging="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</w:rPr>
      </w:pPr>
      <w:r>
        <w:rPr>
          <w:rFonts w:eastAsia="Proxima Nova" w:cs="Proxima Nova" w:ascii="Proxima Nova" w:hAnsi="Proxima Nova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sectPr>
      <w:type w:val="nextPage"/>
      <w:pgSz w:w="11906" w:h="16838"/>
      <w:pgMar w:left="85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roxima Nova">
    <w:charset w:val="01"/>
    <w:family w:val="roman"/>
    <w:pitch w:val="variable"/>
  </w:font>
  <w:font w:name="Kinnari">
    <w:charset w:val="01"/>
    <w:family w:val="roman"/>
    <w:pitch w:val="variable"/>
  </w:font>
  <w:font w:name="Roboto">
    <w:altName w:val="sans-serif"/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LibreOffice/24.2.7.2$Linux_X86_64 LibreOffice_project/420$Build-2</Application>
  <AppVersion>15.0000</AppVersion>
  <Pages>5</Pages>
  <Words>693</Words>
  <Characters>3817</Characters>
  <CharactersWithSpaces>4530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2025-01-22T15:54:36Z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